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82" w:rsidRPr="00763A41" w:rsidRDefault="00852682" w:rsidP="00852682">
      <w:pPr>
        <w:rPr>
          <w:rFonts w:asciiTheme="majorEastAsia" w:eastAsiaTheme="majorEastAsia" w:hAnsiTheme="majorEastAsia" w:cs="ＭＳ Ｐゴシック"/>
          <w:b/>
          <w:kern w:val="0"/>
          <w:szCs w:val="21"/>
        </w:rPr>
      </w:pPr>
      <w:r w:rsidRPr="00763A41">
        <w:rPr>
          <w:rFonts w:asciiTheme="majorEastAsia" w:eastAsiaTheme="majorEastAsia" w:hAnsiTheme="majorEastAsia" w:cs="ＭＳ Ｐゴシック" w:hint="eastAsia"/>
          <w:b/>
          <w:kern w:val="0"/>
          <w:szCs w:val="21"/>
        </w:rPr>
        <w:t>〈財政比較分析表の見方について〉</w:t>
      </w:r>
    </w:p>
    <w:p w:rsidR="00852682" w:rsidRPr="00763A41" w:rsidRDefault="00852682" w:rsidP="00852682">
      <w:pPr>
        <w:rPr>
          <w:rFonts w:asciiTheme="majorEastAsia" w:eastAsiaTheme="majorEastAsia" w:hAnsiTheme="majorEastAsia" w:cs="ＭＳ Ｐゴシック"/>
          <w:kern w:val="0"/>
          <w:szCs w:val="21"/>
        </w:rPr>
      </w:pPr>
    </w:p>
    <w:p w:rsidR="00852682" w:rsidRPr="00763A41"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財政比較分析表は、各地方公共団体の財政力指数、経常収支比率、将来負担比率、実質公債費比率、ラスパイレス指数、人口1,000人［都道府県は100,000人］当たり職員数及び人口１人当たり人件費・物件費等決算額について、類似団体との比較結果を分かりやすくグラフ等を用いて図示するとともに、その結果について、各団体における要因及び指標の改善に向けた取組み等を分析したものです。</w:t>
      </w:r>
    </w:p>
    <w:p w:rsidR="00BF4687" w:rsidRDefault="00BF4687" w:rsidP="00852682">
      <w:pPr>
        <w:rPr>
          <w:rFonts w:asciiTheme="majorEastAsia" w:eastAsiaTheme="majorEastAsia" w:hAnsiTheme="majorEastAsia" w:cs="ＭＳ Ｐゴシック"/>
          <w:kern w:val="0"/>
          <w:szCs w:val="21"/>
        </w:rPr>
      </w:pPr>
    </w:p>
    <w:p w:rsidR="00852682" w:rsidRPr="00763A41"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個別指標図</w:t>
      </w:r>
    </w:p>
    <w:p w:rsidR="00852682" w:rsidRPr="00763A41"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指標ごとにその団体の数値と類似団体の平均値及び最大値・最小値を棒グラフの形で示しており、平均値からの乖離の程度が一目でわかるようになっています。</w:t>
      </w:r>
    </w:p>
    <w:p w:rsidR="00852682" w:rsidRPr="00763A41"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併せて、類似団体の平均値とは別に、全国市町村（又は都道府県）の平均値、市町村財政比較分析表においては当該団体の所属する都道府県内市町村の平均値も記載されており、それらとの乖離の程度も把握できるようになっています。</w:t>
      </w:r>
    </w:p>
    <w:p w:rsidR="00852682"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なお、各年度の類似団体の数値は、各団体が当該年度に属する類似団体の平均値を掲載しています。</w:t>
      </w:r>
    </w:p>
    <w:p w:rsidR="00980058" w:rsidRPr="00763A41" w:rsidRDefault="00980058" w:rsidP="00852682">
      <w:pPr>
        <w:rPr>
          <w:rFonts w:asciiTheme="majorEastAsia" w:eastAsiaTheme="majorEastAsia" w:hAnsiTheme="majorEastAsia" w:cs="ＭＳ Ｐゴシック"/>
          <w:kern w:val="0"/>
          <w:szCs w:val="21"/>
        </w:rPr>
      </w:pPr>
    </w:p>
    <w:p w:rsidR="00852682" w:rsidRPr="00763A41"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分析欄</w:t>
      </w:r>
    </w:p>
    <w:p w:rsidR="00852682" w:rsidRPr="00763A41"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指標ごとに「なぜそのような数値になったのか」、「当該数値の背景にはどのような原因又は努力があるか」等を明らかにするとともに、「今後、数値の改善に向けてどのような取組みを行っていくか」ということについて、具体的な数値目標等を織り交ぜながら各団体において記述したものです。</w:t>
      </w:r>
    </w:p>
    <w:p w:rsidR="00156286" w:rsidRDefault="00156286">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br w:type="page"/>
      </w:r>
    </w:p>
    <w:p w:rsidR="00852682" w:rsidRPr="00763A41" w:rsidRDefault="00852682" w:rsidP="00852682">
      <w:pPr>
        <w:rPr>
          <w:rFonts w:asciiTheme="majorEastAsia" w:eastAsiaTheme="majorEastAsia" w:hAnsiTheme="majorEastAsia" w:cs="ＭＳ Ｐゴシック"/>
          <w:b/>
          <w:kern w:val="0"/>
          <w:szCs w:val="21"/>
        </w:rPr>
      </w:pPr>
      <w:r w:rsidRPr="00763A41">
        <w:rPr>
          <w:rFonts w:asciiTheme="majorEastAsia" w:eastAsiaTheme="majorEastAsia" w:hAnsiTheme="majorEastAsia" w:cs="ＭＳ Ｐゴシック" w:hint="eastAsia"/>
          <w:b/>
          <w:kern w:val="0"/>
          <w:szCs w:val="21"/>
        </w:rPr>
        <w:lastRenderedPageBreak/>
        <w:t>〈経常経費分析表の見方について〉</w:t>
      </w:r>
    </w:p>
    <w:p w:rsidR="00852682" w:rsidRPr="00763A41" w:rsidRDefault="00852682" w:rsidP="00852682">
      <w:pPr>
        <w:rPr>
          <w:rFonts w:asciiTheme="majorEastAsia" w:eastAsiaTheme="majorEastAsia" w:hAnsiTheme="majorEastAsia" w:cs="ＭＳ Ｐゴシック"/>
          <w:kern w:val="0"/>
          <w:szCs w:val="21"/>
        </w:rPr>
      </w:pPr>
    </w:p>
    <w:p w:rsidR="00852682"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経常経費分析表は、経常収支比率分析、経費分析（人件費及び人件費に準ずる費用、公債費及び公債費に準ずる費用、普通建設事業費の分析）の2本立てとし、類似団体との比較結果を分かりやすくグラフ等を用いて図示するとともに、その結果について、各団体における要因及び指標の改善に向けた取組み等を公表するものです。</w:t>
      </w:r>
    </w:p>
    <w:p w:rsidR="00156286" w:rsidRPr="00763A41" w:rsidRDefault="00156286" w:rsidP="00852682">
      <w:pPr>
        <w:rPr>
          <w:rFonts w:asciiTheme="majorEastAsia" w:eastAsiaTheme="majorEastAsia" w:hAnsiTheme="majorEastAsia" w:cs="ＭＳ Ｐゴシック" w:hint="eastAsia"/>
          <w:kern w:val="0"/>
          <w:szCs w:val="21"/>
        </w:rPr>
      </w:pPr>
    </w:p>
    <w:p w:rsidR="00852682" w:rsidRPr="00763A41"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個別指標図</w:t>
      </w:r>
    </w:p>
    <w:p w:rsidR="00852682" w:rsidRPr="00763A41" w:rsidRDefault="00852682" w:rsidP="00852682">
      <w:pPr>
        <w:rPr>
          <w:rFonts w:asciiTheme="majorEastAsia" w:eastAsiaTheme="majorEastAsia" w:hAnsiTheme="majorEastAsia" w:cs="ＭＳ Ｐゴシック" w:hint="eastAsia"/>
          <w:kern w:val="0"/>
          <w:szCs w:val="21"/>
        </w:rPr>
      </w:pPr>
      <w:r w:rsidRPr="00763A41">
        <w:rPr>
          <w:rFonts w:asciiTheme="majorEastAsia" w:eastAsiaTheme="majorEastAsia" w:hAnsiTheme="majorEastAsia" w:cs="ＭＳ Ｐゴシック" w:hint="eastAsia"/>
          <w:kern w:val="0"/>
          <w:szCs w:val="21"/>
        </w:rPr>
        <w:t xml:space="preserve">　指標ごとに各団体の当該年度数値と類似団体の平均値及び最大値・最小値を図示し、平均値からの乖離の程度が一目でわかるようになっています。</w:t>
      </w:r>
    </w:p>
    <w:p w:rsidR="00852682" w:rsidRPr="00763A41" w:rsidRDefault="00852682" w:rsidP="00852682">
      <w:pPr>
        <w:rPr>
          <w:rFonts w:asciiTheme="majorEastAsia" w:eastAsiaTheme="majorEastAsia" w:hAnsiTheme="majorEastAsia" w:cs="ＭＳ Ｐゴシック" w:hint="eastAsia"/>
          <w:kern w:val="0"/>
          <w:szCs w:val="21"/>
        </w:rPr>
      </w:pPr>
      <w:r w:rsidRPr="00763A41">
        <w:rPr>
          <w:rFonts w:asciiTheme="majorEastAsia" w:eastAsiaTheme="majorEastAsia" w:hAnsiTheme="majorEastAsia" w:cs="ＭＳ Ｐゴシック" w:hint="eastAsia"/>
          <w:kern w:val="0"/>
          <w:szCs w:val="21"/>
        </w:rPr>
        <w:t xml:space="preserve">　併せて、経常収支比率については指標ごとに数値の時系列データをグラフ化するとともに、類似団体の平均値とは別に、全国市町村（又は都道府県）の平均値、市町村経常経費分析表においては当該団体の所属する都道府県内市町村の平均値も記載されており、それらとの乖離の程度も把握できるようになっています。</w:t>
      </w:r>
    </w:p>
    <w:p w:rsidR="00852682"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なお、各年度の類似団体の数値は、各団体が当該年度に属する類似団体の平均値を掲載しています。</w:t>
      </w:r>
    </w:p>
    <w:p w:rsidR="00156286" w:rsidRPr="00763A41" w:rsidRDefault="00156286" w:rsidP="00852682">
      <w:pPr>
        <w:rPr>
          <w:rFonts w:asciiTheme="majorEastAsia" w:eastAsiaTheme="majorEastAsia" w:hAnsiTheme="majorEastAsia" w:cs="ＭＳ Ｐゴシック" w:hint="eastAsia"/>
          <w:kern w:val="0"/>
          <w:szCs w:val="21"/>
        </w:rPr>
      </w:pPr>
      <w:bookmarkStart w:id="0" w:name="_GoBack"/>
      <w:bookmarkEnd w:id="0"/>
    </w:p>
    <w:p w:rsidR="00852682" w:rsidRPr="00763A41"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分析欄</w:t>
      </w:r>
    </w:p>
    <w:p w:rsidR="00425804" w:rsidRPr="00763A41" w:rsidRDefault="00852682" w:rsidP="00852682">
      <w:pPr>
        <w:rPr>
          <w:rFonts w:asciiTheme="majorEastAsia" w:eastAsiaTheme="majorEastAsia" w:hAnsiTheme="majorEastAsia" w:cs="ＭＳ Ｐゴシック"/>
          <w:kern w:val="0"/>
          <w:szCs w:val="21"/>
        </w:rPr>
      </w:pPr>
      <w:r w:rsidRPr="00763A41">
        <w:rPr>
          <w:rFonts w:asciiTheme="majorEastAsia" w:eastAsiaTheme="majorEastAsia" w:hAnsiTheme="majorEastAsia" w:cs="ＭＳ Ｐゴシック" w:hint="eastAsia"/>
          <w:kern w:val="0"/>
          <w:szCs w:val="21"/>
        </w:rPr>
        <w:t xml:space="preserve">　指標ごとに「なぜそのような数値になったのか」、「当該数値の背景にはどのような原因又は努力があるか」等を明らかにするとともに、「今後、数値の改善に向けてどのような取組みを行っていくか」ということについて、具体的な数値目標等を踏まえながら各団体において記述したものです。</w:t>
      </w:r>
    </w:p>
    <w:sectPr w:rsidR="00425804" w:rsidRPr="00763A41" w:rsidSect="00CE165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41" w:rsidRDefault="00763A41" w:rsidP="00763A41">
      <w:r>
        <w:separator/>
      </w:r>
    </w:p>
  </w:endnote>
  <w:endnote w:type="continuationSeparator" w:id="0">
    <w:p w:rsidR="00763A41" w:rsidRDefault="00763A41" w:rsidP="0076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41" w:rsidRDefault="00763A41" w:rsidP="00763A41">
      <w:r>
        <w:separator/>
      </w:r>
    </w:p>
  </w:footnote>
  <w:footnote w:type="continuationSeparator" w:id="0">
    <w:p w:rsidR="00763A41" w:rsidRDefault="00763A41" w:rsidP="00763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82"/>
    <w:rsid w:val="00156286"/>
    <w:rsid w:val="00425804"/>
    <w:rsid w:val="00763A41"/>
    <w:rsid w:val="00852682"/>
    <w:rsid w:val="00980058"/>
    <w:rsid w:val="00BF4687"/>
    <w:rsid w:val="00CE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36836DA-4BA3-4561-B01B-FD81110C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A41"/>
    <w:pPr>
      <w:tabs>
        <w:tab w:val="center" w:pos="4252"/>
        <w:tab w:val="right" w:pos="8504"/>
      </w:tabs>
      <w:snapToGrid w:val="0"/>
    </w:pPr>
  </w:style>
  <w:style w:type="character" w:customStyle="1" w:styleId="a4">
    <w:name w:val="ヘッダー (文字)"/>
    <w:basedOn w:val="a0"/>
    <w:link w:val="a3"/>
    <w:uiPriority w:val="99"/>
    <w:rsid w:val="00763A41"/>
  </w:style>
  <w:style w:type="paragraph" w:styleId="a5">
    <w:name w:val="footer"/>
    <w:basedOn w:val="a"/>
    <w:link w:val="a6"/>
    <w:uiPriority w:val="99"/>
    <w:unhideWhenUsed/>
    <w:rsid w:val="00763A41"/>
    <w:pPr>
      <w:tabs>
        <w:tab w:val="center" w:pos="4252"/>
        <w:tab w:val="right" w:pos="8504"/>
      </w:tabs>
      <w:snapToGrid w:val="0"/>
    </w:pPr>
  </w:style>
  <w:style w:type="character" w:customStyle="1" w:styleId="a6">
    <w:name w:val="フッター (文字)"/>
    <w:basedOn w:val="a0"/>
    <w:link w:val="a5"/>
    <w:uiPriority w:val="99"/>
    <w:rsid w:val="0076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AT2107</dc:creator>
  <cp:keywords/>
  <dc:description/>
  <cp:lastModifiedBy> </cp:lastModifiedBy>
  <cp:revision>5</cp:revision>
  <dcterms:created xsi:type="dcterms:W3CDTF">2016-10-31T06:05:00Z</dcterms:created>
  <dcterms:modified xsi:type="dcterms:W3CDTF">2016-11-01T00:03:00Z</dcterms:modified>
</cp:coreProperties>
</file>